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DB0B7B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DB0B7B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5D8FEEB9" w:rsidR="00E57603" w:rsidRPr="00842718" w:rsidRDefault="005708D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Música y Alabanza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261AB555" w:rsidR="00E57603" w:rsidRPr="00842718" w:rsidRDefault="00DB0B7B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69AB5398" wp14:editId="1807F739">
                  <wp:extent cx="1238250" cy="887059"/>
                  <wp:effectExtent l="0" t="0" r="0" b="8890"/>
                  <wp:docPr id="13310166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1662" name="Imagen 13310166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92" b="14670"/>
                          <a:stretch/>
                        </pic:blipFill>
                        <pic:spPr bwMode="auto">
                          <a:xfrm>
                            <a:off x="0" y="0"/>
                            <a:ext cx="1249869" cy="89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B7B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6059C5E" w:rsidR="00E57603" w:rsidRPr="00842718" w:rsidRDefault="00DB0B7B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Distrital</w:t>
                </w:r>
                <w:r w:rsidR="005708D4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B0B7B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257D4BD" w:rsidR="005708D4" w:rsidRPr="00842718" w:rsidRDefault="005708D4" w:rsidP="004C06C6">
            <w:pPr>
              <w:rPr>
                <w:rFonts w:ascii="Source Sans Pro" w:hAnsi="Source Sans Pro"/>
              </w:rPr>
            </w:pPr>
            <w:r w:rsidRPr="005708D4">
              <w:rPr>
                <w:rFonts w:ascii="Source Sans Pro" w:hAnsi="Source Sans Pro"/>
                <w:b/>
                <w:bCs/>
              </w:rPr>
              <w:t>Art. 463 OBJETIVO.</w:t>
            </w:r>
            <w:r w:rsidRPr="005708D4">
              <w:rPr>
                <w:rFonts w:ascii="Source Sans Pro" w:hAnsi="Source Sans Pro"/>
              </w:rPr>
              <w:t xml:space="preserve"> Definirá los lineamientos e implementará un programa nacional de música y alabanza, estableciendo los criterios de calidad de la música e </w:t>
            </w:r>
            <w:proofErr w:type="spellStart"/>
            <w:r w:rsidRPr="005708D4">
              <w:rPr>
                <w:rFonts w:ascii="Source Sans Pro" w:hAnsi="Source Sans Pro"/>
              </w:rPr>
              <w:t>himnología</w:t>
            </w:r>
            <w:proofErr w:type="spellEnd"/>
            <w:r w:rsidRPr="005708D4">
              <w:rPr>
                <w:rFonts w:ascii="Source Sans Pro" w:hAnsi="Source Sans Pro"/>
              </w:rPr>
              <w:t xml:space="preserve"> a usarse, y los requisitos, aptitudes y perfil que deberán reunir los ministros de música.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DB0B7B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DB0B7B" w:rsidRPr="00254103" w14:paraId="40C129E8" w14:textId="77777777" w:rsidTr="0025410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254103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1B86F9B8" w:rsidR="009B3F37" w:rsidRPr="004D4C52" w:rsidRDefault="005708D4" w:rsidP="00F74B1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distrito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D5F0D1" w:rsidR="009B3F37" w:rsidRPr="004D4C52" w:rsidRDefault="00976178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 hayan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para </w:t>
            </w:r>
            <w:proofErr w:type="gramStart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Ministros</w:t>
            </w:r>
            <w:proofErr w:type="gramEnd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Música de la IMMAR.</w:t>
            </w:r>
          </w:p>
        </w:tc>
        <w:tc>
          <w:tcPr>
            <w:tcW w:w="2596" w:type="dxa"/>
            <w:vAlign w:val="center"/>
          </w:tcPr>
          <w:p w14:paraId="11428A52" w14:textId="40E8410A" w:rsidR="009B3F37" w:rsidRPr="004D4C52" w:rsidRDefault="00976178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(Número de presidentes locales de Música y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 hayan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concluido el Curso básico del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para Ministros de Música de la IMMAR / Número total de </w:t>
            </w:r>
            <w:r w:rsidR="00254103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presidentes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 Música y </w:t>
            </w:r>
            <w:proofErr w:type="gramStart"/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Alabanza)*</w:t>
            </w:r>
            <w:proofErr w:type="gramEnd"/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100</w:t>
            </w:r>
          </w:p>
        </w:tc>
      </w:tr>
      <w:tr w:rsidR="00DB0B7B" w:rsidRPr="00254103" w14:paraId="3DDF08D1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254103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0FA24612" w:rsidR="00F1685D" w:rsidRPr="004D4C52" w:rsidRDefault="00C951D4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del distrito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6E86289D" w:rsidR="00F1685D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Variación porcentual 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de Iglesias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basado en los lineamientos nacionales de música.</w:t>
            </w:r>
          </w:p>
        </w:tc>
        <w:tc>
          <w:tcPr>
            <w:tcW w:w="2596" w:type="dxa"/>
            <w:vAlign w:val="center"/>
          </w:tcPr>
          <w:p w14:paraId="74D8D7E3" w14:textId="69730F50" w:rsidR="00F1685D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{[Número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basado en los lineamientos nacionales de música en el año 2024 / Número de Iglesias Locales que implementan un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plan de trabajo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basado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en los lineamientos nacionales de música en el 2023)]-</w:t>
            </w:r>
            <w:proofErr w:type="gramStart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1}*</w:t>
            </w:r>
            <w:proofErr w:type="gramEnd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100</w:t>
            </w:r>
          </w:p>
        </w:tc>
      </w:tr>
      <w:tr w:rsidR="00DB0B7B" w:rsidRPr="00254103" w14:paraId="0FBF4F0C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40B1E18" w:rsidR="000E400E" w:rsidRPr="00254103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1355D1" w:rsidRPr="00254103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3FB68EFB" w:rsidR="000E400E" w:rsidRPr="004D4C52" w:rsidRDefault="00C951D4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</w:t>
            </w:r>
            <w:r w:rsidR="00F74B1B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,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85% las Iglesias Locales del ámbito 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distrital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02C8566" w:rsidR="000E400E" w:rsidRPr="004D4C52" w:rsidRDefault="00C951D4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de iglesias locales en el ámbito </w:t>
            </w:r>
            <w:proofErr w:type="spellStart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conferencial</w:t>
            </w:r>
            <w:proofErr w:type="spellEnd"/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2596" w:type="dxa"/>
            <w:vAlign w:val="center"/>
          </w:tcPr>
          <w:p w14:paraId="7D931CA8" w14:textId="7A6C030A" w:rsidR="000E400E" w:rsidRPr="004D4C52" w:rsidRDefault="00C951D4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(Número de iglesias que conocen e implementaron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/ Número total de iglesias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) *100</w:t>
            </w:r>
          </w:p>
        </w:tc>
      </w:tr>
      <w:tr w:rsidR="00DB0B7B" w:rsidRPr="00254103" w14:paraId="003F1C4D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0EF61A4" w14:textId="4092A81B" w:rsidR="00F74B1B" w:rsidRPr="00254103" w:rsidRDefault="00F74B1B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lastRenderedPageBreak/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3A819A62" w14:textId="09085724" w:rsidR="00F74B1B" w:rsidRPr="004D4C52" w:rsidRDefault="00F74B1B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sz w:val="20"/>
                <w:szCs w:val="20"/>
              </w:rPr>
              <w:t>Que</w:t>
            </w:r>
            <w:r w:rsidR="00DB0B7B">
              <w:rPr>
                <w:rFonts w:ascii="Source Sans Pro" w:hAnsi="Source Sans Pro"/>
                <w:sz w:val="20"/>
                <w:szCs w:val="20"/>
              </w:rPr>
              <w:t>,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al término del año</w:t>
            </w:r>
            <w:r w:rsidR="00DB0B7B">
              <w:rPr>
                <w:rFonts w:ascii="Source Sans Pro" w:hAnsi="Source Sans Pro"/>
                <w:sz w:val="20"/>
                <w:szCs w:val="20"/>
              </w:rPr>
              <w:t>,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B0B7B">
              <w:rPr>
                <w:rFonts w:ascii="Source Sans Pro" w:hAnsi="Source Sans Pro"/>
                <w:sz w:val="20"/>
                <w:szCs w:val="20"/>
              </w:rPr>
              <w:t xml:space="preserve">en coordinación con el presidente </w:t>
            </w:r>
            <w:proofErr w:type="spellStart"/>
            <w:r w:rsidR="00DB0B7B">
              <w:rPr>
                <w:rFonts w:ascii="Source Sans Pro" w:hAnsi="Source Sans Pro"/>
                <w:sz w:val="20"/>
                <w:szCs w:val="20"/>
              </w:rPr>
              <w:t>conferenical</w:t>
            </w:r>
            <w:proofErr w:type="spellEnd"/>
            <w:r w:rsidR="00DB0B7B">
              <w:rPr>
                <w:rFonts w:ascii="Source Sans Pro" w:hAnsi="Source Sans Pro"/>
                <w:sz w:val="20"/>
                <w:szCs w:val="20"/>
              </w:rPr>
              <w:t xml:space="preserve"> de la Comisión de Música y Alabanza </w:t>
            </w:r>
            <w:r w:rsidR="00DB0B7B" w:rsidRPr="004D4C52">
              <w:rPr>
                <w:rFonts w:ascii="Source Sans Pro" w:hAnsi="Source Sans Pro"/>
                <w:sz w:val="20"/>
                <w:szCs w:val="20"/>
              </w:rPr>
              <w:t>producir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un himno y</w:t>
            </w:r>
            <w:r w:rsidR="004D4C52">
              <w:rPr>
                <w:rFonts w:ascii="Source Sans Pro" w:hAnsi="Source Sans Pro"/>
                <w:sz w:val="20"/>
                <w:szCs w:val="20"/>
              </w:rPr>
              <w:t>/o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una alabanza contemporánea impulsando diversos estilos musicales para niños, jóvenes y adultos </w:t>
            </w:r>
            <w:r w:rsidR="004D4C52">
              <w:rPr>
                <w:rFonts w:ascii="Source Sans Pro" w:hAnsi="Source Sans Pro"/>
                <w:sz w:val="20"/>
                <w:szCs w:val="20"/>
              </w:rPr>
              <w:t xml:space="preserve">en la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>conferencia.</w:t>
            </w:r>
          </w:p>
        </w:tc>
        <w:tc>
          <w:tcPr>
            <w:tcW w:w="3118" w:type="dxa"/>
            <w:gridSpan w:val="2"/>
            <w:vAlign w:val="center"/>
          </w:tcPr>
          <w:p w14:paraId="190C7839" w14:textId="1BAD5DC7" w:rsidR="00F74B1B" w:rsidRPr="004D4C52" w:rsidRDefault="004D4C52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La creación de un himno y/o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alabanza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contemporánea </w:t>
            </w:r>
            <w:r>
              <w:rPr>
                <w:rFonts w:ascii="Source Sans Pro" w:hAnsi="Source Sans Pro"/>
                <w:sz w:val="20"/>
                <w:szCs w:val="20"/>
              </w:rPr>
              <w:t>durante el año.</w:t>
            </w:r>
          </w:p>
        </w:tc>
        <w:tc>
          <w:tcPr>
            <w:tcW w:w="2596" w:type="dxa"/>
            <w:vAlign w:val="center"/>
          </w:tcPr>
          <w:p w14:paraId="0E6CD549" w14:textId="111BD582" w:rsidR="00F74B1B" w:rsidRPr="004D4C52" w:rsidRDefault="004D4C52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  <w:t xml:space="preserve">Si o No. </w:t>
            </w:r>
          </w:p>
        </w:tc>
      </w:tr>
      <w:tr w:rsidR="00DB0B7B" w:rsidRPr="00254103" w14:paraId="274DE5BB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AF6773" w14:textId="49FAC3E6" w:rsidR="00F74B1B" w:rsidRPr="00254103" w:rsidRDefault="004D4C52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DB0B7B">
              <w:rPr>
                <w:rFonts w:ascii="Source Sans Pro" w:hAnsi="Source Sans Pro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6C20717A" w14:textId="2C2090A6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3AE5932" w14:textId="7859FFCD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42A0A104" w14:textId="2FB750F6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11EDB2CA" w14:textId="77777777" w:rsidR="00997C5D" w:rsidRDefault="00997C5D" w:rsidP="00997C5D">
      <w:pPr>
        <w:tabs>
          <w:tab w:val="left" w:pos="1560"/>
        </w:tabs>
      </w:pPr>
    </w:p>
    <w:p w14:paraId="39AFF791" w14:textId="77777777" w:rsidR="004D4C52" w:rsidRPr="001A1A7A" w:rsidRDefault="004D4C52" w:rsidP="004D4C52"/>
    <w:p w14:paraId="376F5DE5" w14:textId="4A11B8CB" w:rsidR="004D4C52" w:rsidRPr="00997C5D" w:rsidRDefault="004D4C52" w:rsidP="00997C5D">
      <w:pPr>
        <w:tabs>
          <w:tab w:val="left" w:pos="1560"/>
        </w:tabs>
        <w:sectPr w:rsidR="004D4C52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AABF3A4" w:rsidR="00C022AA" w:rsidRPr="00842718" w:rsidRDefault="005708D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Música y Alabanza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92B0681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DB0B7B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Distrital-2024.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6424A87E" w:rsidR="00AE23DF" w:rsidRPr="00842718" w:rsidRDefault="00DB0B7B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al término del año,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0% de los presidentes locales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distrito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hayan concluido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para proveer la capacitación y desarrollo de los ministros de música, en todos los ámbitos de la IMMAR.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91CCAB5" w:rsidR="00434FDE" w:rsidRPr="00842718" w:rsidRDefault="00DB0B7B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Incrementar en un 30% las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I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glesias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ocales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del distrito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hayan implementado un plan de trabajo basado en los lineamientos Nacionales de la Comisión Nacional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7FFA353E" w:rsidR="0054166B" w:rsidRPr="00842718" w:rsidRDefault="00DB0B7B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el 85% las Iglesias Locales del ámbito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distrital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conozcan e implementen el uso d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el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</w:t>
            </w:r>
            <w:r w:rsidR="004D4C52"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5930B846" w:rsidR="0054166B" w:rsidRPr="00842718" w:rsidRDefault="00DB0B7B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sz w:val="20"/>
                <w:szCs w:val="20"/>
              </w:rPr>
              <w:t>Que</w:t>
            </w:r>
            <w:r>
              <w:rPr>
                <w:rFonts w:ascii="Source Sans Pro" w:hAnsi="Source Sans Pro"/>
                <w:sz w:val="20"/>
                <w:szCs w:val="20"/>
              </w:rPr>
              <w:t>,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al término del año</w:t>
            </w:r>
            <w:r>
              <w:rPr>
                <w:rFonts w:ascii="Source Sans Pro" w:hAnsi="Source Sans Pro"/>
                <w:sz w:val="20"/>
                <w:szCs w:val="20"/>
              </w:rPr>
              <w:t>,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en coordinación con el presidente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conferenical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de la Comisión de Música y Alabanza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>producir un himno y</w:t>
            </w:r>
            <w:r>
              <w:rPr>
                <w:rFonts w:ascii="Source Sans Pro" w:hAnsi="Source Sans Pro"/>
                <w:sz w:val="20"/>
                <w:szCs w:val="20"/>
              </w:rPr>
              <w:t>/o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 xml:space="preserve"> una alabanza contemporánea impulsando diversos estilos musicales para niños, jóvenes y adultos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en la </w:t>
            </w:r>
            <w:r w:rsidRPr="004D4C52">
              <w:rPr>
                <w:rFonts w:ascii="Source Sans Pro" w:hAnsi="Source Sans Pro"/>
                <w:sz w:val="20"/>
                <w:szCs w:val="20"/>
              </w:rPr>
              <w:t>conferencia.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6DD84DD9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A43DBFA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5AFE28" w14:textId="77777777" w:rsidR="004D4C52" w:rsidRPr="00842718" w:rsidRDefault="004D4C52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D5136E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A574711" w14:textId="77777777" w:rsidR="004D4C52" w:rsidRPr="00842718" w:rsidRDefault="004D4C52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14E246D" w14:textId="77777777" w:rsidR="004D4C52" w:rsidRPr="00842718" w:rsidRDefault="004D4C52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D4C52" w:rsidRPr="00842718" w14:paraId="194F7847" w14:textId="77777777" w:rsidTr="00FF7FB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1E1C" w14:textId="30F5F758" w:rsidR="004D4C52" w:rsidRPr="00842718" w:rsidRDefault="004D4C52" w:rsidP="00FF7FB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B0B7B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6DD9F6" w14:textId="0E612CC3" w:rsidR="004D4C52" w:rsidRPr="00842718" w:rsidRDefault="004D4C52" w:rsidP="00FF7FB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D4C52" w:rsidRPr="00842718" w14:paraId="3DC1E8B3" w14:textId="77777777" w:rsidTr="00FF7FB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8C6015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2DBC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8A80AB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1AF50F8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D4C52" w:rsidRPr="00842718" w14:paraId="3C4157BF" w14:textId="77777777" w:rsidTr="00FF7FB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08F41E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A129F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0A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174E5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254E8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32ECE14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1D00CA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273CF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8A17975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5BD4C40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232FC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4CA8689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D68220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EE9114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14095FE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5C6F011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F477E5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8976122" w14:textId="77777777" w:rsidR="004D4C52" w:rsidRPr="00842718" w:rsidRDefault="004D4C5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9415087" w14:textId="77777777" w:rsidR="00DB0B7B" w:rsidRPr="001A1A7A" w:rsidRDefault="00DB0B7B" w:rsidP="00DB0B7B"/>
    <w:p w14:paraId="79BB1BD0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1A26F36D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63554F9F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3883" w14:textId="77777777" w:rsidR="00C74168" w:rsidRDefault="00C74168" w:rsidP="00717FF6">
      <w:pPr>
        <w:spacing w:after="0" w:line="240" w:lineRule="auto"/>
      </w:pPr>
      <w:r>
        <w:separator/>
      </w:r>
    </w:p>
  </w:endnote>
  <w:endnote w:type="continuationSeparator" w:id="0">
    <w:p w14:paraId="006EC8F5" w14:textId="77777777" w:rsidR="00C74168" w:rsidRDefault="00C74168" w:rsidP="00717FF6">
      <w:pPr>
        <w:spacing w:after="0" w:line="240" w:lineRule="auto"/>
      </w:pPr>
      <w:r>
        <w:continuationSeparator/>
      </w:r>
    </w:p>
  </w:endnote>
  <w:endnote w:type="continuationNotice" w:id="1">
    <w:p w14:paraId="2A9A088C" w14:textId="77777777" w:rsidR="00C74168" w:rsidRDefault="00C74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45F181B5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B0B7B">
          <w:rPr>
            <w:sz w:val="18"/>
            <w:szCs w:val="18"/>
          </w:rPr>
          <w:t>Distrital-2024.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273C581D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B0B7B">
          <w:rPr>
            <w:sz w:val="20"/>
            <w:szCs w:val="20"/>
          </w:rPr>
          <w:t>Distrital-2024.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51D7" w14:textId="77777777" w:rsidR="00C74168" w:rsidRDefault="00C74168" w:rsidP="00717FF6">
      <w:pPr>
        <w:spacing w:after="0" w:line="240" w:lineRule="auto"/>
      </w:pPr>
      <w:r>
        <w:separator/>
      </w:r>
    </w:p>
  </w:footnote>
  <w:footnote w:type="continuationSeparator" w:id="0">
    <w:p w14:paraId="209F0A42" w14:textId="77777777" w:rsidR="00C74168" w:rsidRDefault="00C74168" w:rsidP="00717FF6">
      <w:pPr>
        <w:spacing w:after="0" w:line="240" w:lineRule="auto"/>
      </w:pPr>
      <w:r>
        <w:continuationSeparator/>
      </w:r>
    </w:p>
  </w:footnote>
  <w:footnote w:type="continuationNotice" w:id="1">
    <w:p w14:paraId="4D67C17F" w14:textId="77777777" w:rsidR="00C74168" w:rsidRDefault="00C741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5D1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103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4C52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1967"/>
    <w:rsid w:val="00555344"/>
    <w:rsid w:val="00555AD6"/>
    <w:rsid w:val="0057026B"/>
    <w:rsid w:val="0057065F"/>
    <w:rsid w:val="005708D4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22FE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03CC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6178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44FA"/>
    <w:rsid w:val="00C63049"/>
    <w:rsid w:val="00C67824"/>
    <w:rsid w:val="00C67C81"/>
    <w:rsid w:val="00C72888"/>
    <w:rsid w:val="00C74168"/>
    <w:rsid w:val="00C743B5"/>
    <w:rsid w:val="00C80A5E"/>
    <w:rsid w:val="00C82E70"/>
    <w:rsid w:val="00C85619"/>
    <w:rsid w:val="00C869E2"/>
    <w:rsid w:val="00C90BC2"/>
    <w:rsid w:val="00C910D8"/>
    <w:rsid w:val="00C93283"/>
    <w:rsid w:val="00C951D4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6631B"/>
    <w:rsid w:val="00D73397"/>
    <w:rsid w:val="00D87A4B"/>
    <w:rsid w:val="00DA709D"/>
    <w:rsid w:val="00DB0B7B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B1B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7626E"/>
    <w:rsid w:val="001A54C3"/>
    <w:rsid w:val="002D6CE5"/>
    <w:rsid w:val="003263A6"/>
    <w:rsid w:val="003F78E7"/>
    <w:rsid w:val="00451D84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Música y Alabanza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Música y Alabanza</dc:title>
  <dc:subject>Distrital-2024.</dc:subject>
  <dc:creator>Carlos Samuel Flores</dc:creator>
  <cp:keywords/>
  <dc:description/>
  <cp:lastModifiedBy>Enrique Machorro Ledo</cp:lastModifiedBy>
  <cp:revision>3</cp:revision>
  <cp:lastPrinted>2023-01-23T23:29:00Z</cp:lastPrinted>
  <dcterms:created xsi:type="dcterms:W3CDTF">2023-10-10T00:29:00Z</dcterms:created>
  <dcterms:modified xsi:type="dcterms:W3CDTF">2023-10-10T00:39:00Z</dcterms:modified>
</cp:coreProperties>
</file>